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>Приложение 4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B15878" w:rsidRDefault="00B15878" w:rsidP="002B318F">
      <w:pPr>
        <w:widowControl w:val="0"/>
        <w:jc w:val="right"/>
        <w:rPr>
          <w:szCs w:val="26"/>
        </w:rPr>
      </w:pPr>
    </w:p>
    <w:p w:rsidR="002B318F" w:rsidRPr="00420D20" w:rsidRDefault="002B318F" w:rsidP="002B318F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>
        <w:rPr>
          <w:szCs w:val="26"/>
        </w:rPr>
        <w:t>МО МР «Печора»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2B318F" w:rsidRPr="00420D20" w:rsidRDefault="002B318F" w:rsidP="002B318F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2B318F" w:rsidRPr="00307176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2B318F" w:rsidRPr="0043468D" w:rsidTr="005614DE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</w:p>
        </w:tc>
      </w:tr>
      <w:tr w:rsidR="002B318F" w:rsidRPr="0043468D" w:rsidTr="005614DE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2B318F" w:rsidRPr="0043468D" w:rsidTr="005614DE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84E8F" w:rsidRDefault="002B318F" w:rsidP="005614DE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>
              <w:rPr>
                <w:b w:val="0"/>
                <w:sz w:val="24"/>
                <w:szCs w:val="24"/>
              </w:rPr>
              <w:t>главного архитектора</w:t>
            </w:r>
            <w:r w:rsidRPr="00884E8F">
              <w:rPr>
                <w:b w:val="0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850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="002B318F"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="002B318F"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="002B318F"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</w:t>
            </w:r>
            <w:r w:rsidRPr="00307176">
              <w:rPr>
                <w:sz w:val="24"/>
                <w:szCs w:val="24"/>
              </w:rPr>
              <w:lastRenderedPageBreak/>
              <w:t>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769E0" w:rsidRDefault="002B318F" w:rsidP="005614DE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</w:t>
            </w:r>
            <w:r w:rsidRPr="00307176">
              <w:rPr>
                <w:sz w:val="24"/>
                <w:szCs w:val="24"/>
              </w:rPr>
              <w:lastRenderedPageBreak/>
              <w:t>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</w:t>
            </w:r>
            <w:r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642B82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="002B318F">
              <w:rPr>
                <w:sz w:val="24"/>
                <w:szCs w:val="24"/>
              </w:rPr>
              <w:t xml:space="preserve"> дорожного хозяйства и транспорта</w:t>
            </w:r>
            <w:r w:rsidR="002B318F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использованием приборов учета  в </w:t>
            </w:r>
            <w:r w:rsidRPr="00307176">
              <w:rPr>
                <w:sz w:val="24"/>
                <w:szCs w:val="24"/>
              </w:rPr>
              <w:lastRenderedPageBreak/>
              <w:t>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 xml:space="preserve">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приборов учета  / общий объем природного </w:t>
            </w:r>
            <w:r w:rsidRPr="00307176">
              <w:rPr>
                <w:sz w:val="24"/>
                <w:szCs w:val="24"/>
              </w:rPr>
              <w:lastRenderedPageBreak/>
              <w:t>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2B318F" w:rsidRPr="0043468D" w:rsidTr="005614DE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2B318F" w:rsidRPr="0043468D" w:rsidTr="005614DE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источников холодного </w:t>
            </w:r>
            <w:r w:rsidRPr="002D6AF0">
              <w:rPr>
                <w:sz w:val="24"/>
                <w:szCs w:val="24"/>
              </w:rPr>
              <w:lastRenderedPageBreak/>
              <w:t>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F46454" w:rsidRDefault="002B318F" w:rsidP="005614DE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5E74AD" w:rsidRDefault="002B318F" w:rsidP="005614DE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2B318F" w:rsidRDefault="002B318F" w:rsidP="005614DE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A1EFD" w:rsidRDefault="002B318F" w:rsidP="005614DE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2B318F" w:rsidRPr="0043468D" w:rsidTr="005614DE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2B318F" w:rsidRPr="0043468D" w:rsidTr="005614DE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14C93" w:rsidRDefault="002B318F" w:rsidP="005614DE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90BA0" w:rsidRDefault="002B318F" w:rsidP="005614D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7726F1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F1" w:rsidRDefault="007726F1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Pr="00A35B84" w:rsidRDefault="007726F1" w:rsidP="005614DE">
            <w:pPr>
              <w:rPr>
                <w:rFonts w:eastAsia="Calibri"/>
                <w:sz w:val="24"/>
                <w:szCs w:val="24"/>
              </w:rPr>
            </w:pPr>
            <w:r w:rsidRPr="00A35B84">
              <w:rPr>
                <w:rFonts w:eastAsia="Calibri"/>
                <w:sz w:val="24"/>
                <w:szCs w:val="24"/>
                <w:lang w:eastAsia="en-US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FD3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6F1" w:rsidRDefault="007726F1" w:rsidP="00FD3E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5703E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EF7648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648" w:rsidRDefault="00EF7648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2677C3" w:rsidRDefault="00664F63" w:rsidP="005614DE">
            <w:pPr>
              <w:rPr>
                <w:sz w:val="24"/>
                <w:szCs w:val="24"/>
              </w:rPr>
            </w:pPr>
            <w:r w:rsidRPr="00664F63">
              <w:rPr>
                <w:sz w:val="24"/>
                <w:szCs w:val="24"/>
                <w:highlight w:val="yellow"/>
              </w:rPr>
              <w:t xml:space="preserve">Количество подготовленных проектов межевания территории для выполнения комплексных </w:t>
            </w:r>
            <w:r w:rsidRPr="00664F63">
              <w:rPr>
                <w:sz w:val="24"/>
                <w:szCs w:val="24"/>
                <w:highlight w:val="yellow"/>
              </w:rPr>
              <w:lastRenderedPageBreak/>
              <w:t>кадастровых работ</w:t>
            </w:r>
            <w:r w:rsidR="00966FCC" w:rsidRPr="00664F63">
              <w:rPr>
                <w:sz w:val="24"/>
                <w:szCs w:val="24"/>
                <w:highlight w:val="yellow"/>
              </w:rPr>
              <w:t>, ед</w:t>
            </w:r>
            <w:bookmarkStart w:id="0" w:name="_GoBack"/>
            <w:bookmarkEnd w:id="0"/>
            <w:r w:rsidR="00966FCC" w:rsidRPr="00966FCC">
              <w:rPr>
                <w:sz w:val="24"/>
                <w:szCs w:val="24"/>
                <w:highlight w:val="yellow"/>
              </w:rPr>
              <w:t>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307176" w:rsidRDefault="00EF7648" w:rsidP="004542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комитета по управлению муниципальной </w:t>
            </w:r>
            <w:r>
              <w:rPr>
                <w:sz w:val="24"/>
                <w:szCs w:val="24"/>
              </w:rPr>
              <w:lastRenderedPageBreak/>
              <w:t>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307176" w:rsidRDefault="00EF7648" w:rsidP="004542B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48" w:rsidRPr="00307176" w:rsidRDefault="00EF7648" w:rsidP="004542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главного архитектора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архитектор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5703E4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</w:t>
            </w:r>
            <w:r w:rsidR="00EF764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3 «Дорожное хозяйство и транспорт»</w:t>
            </w:r>
          </w:p>
        </w:tc>
      </w:tr>
      <w:tr w:rsidR="002B318F" w:rsidRPr="0043468D" w:rsidTr="005614DE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A001E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="002B318F"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6783D" w:rsidRDefault="00850310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6783D" w:rsidRDefault="00850310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E219FC" w:rsidRDefault="00850310" w:rsidP="005614D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850310" w:rsidRDefault="00850310" w:rsidP="005614DE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7A108A" w:rsidRDefault="00850310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lastRenderedPageBreak/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</w:t>
            </w:r>
            <w:r w:rsidRPr="007A108A">
              <w:rPr>
                <w:sz w:val="24"/>
                <w:szCs w:val="24"/>
              </w:rPr>
              <w:lastRenderedPageBreak/>
              <w:t>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 xml:space="preserve">дорожного хозяйства и транспорта </w:t>
            </w:r>
            <w:r w:rsidRPr="007A108A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50310" w:rsidRPr="0043468D" w:rsidTr="00180C90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7A108A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50310" w:rsidRPr="0043468D" w:rsidTr="000952F9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rPr>
                <w:sz w:val="24"/>
                <w:szCs w:val="24"/>
              </w:rPr>
            </w:pPr>
            <w:r w:rsidRPr="00E6108C">
              <w:rPr>
                <w:sz w:val="24"/>
                <w:szCs w:val="24"/>
              </w:rPr>
              <w:t>Задача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E97334" w:rsidRDefault="00850310" w:rsidP="005614DE">
            <w:pPr>
              <w:overflowPunct/>
              <w:rPr>
                <w:sz w:val="24"/>
                <w:szCs w:val="24"/>
                <w:lang w:eastAsia="en-US"/>
              </w:rPr>
            </w:pPr>
            <w:r w:rsidRPr="00E6108C">
              <w:rPr>
                <w:sz w:val="24"/>
                <w:szCs w:val="24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 w:rsidR="00A001E7"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FD3E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</w:t>
            </w:r>
            <w:r w:rsidRPr="00307176">
              <w:rPr>
                <w:sz w:val="24"/>
                <w:szCs w:val="24"/>
              </w:rPr>
              <w:lastRenderedPageBreak/>
              <w:t>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850310" w:rsidRPr="00307176" w:rsidRDefault="00850310" w:rsidP="005614DE">
            <w:pPr>
              <w:rPr>
                <w:sz w:val="24"/>
                <w:szCs w:val="24"/>
              </w:rPr>
            </w:pPr>
          </w:p>
        </w:tc>
      </w:tr>
      <w:tr w:rsidR="00850310" w:rsidRPr="0043468D" w:rsidTr="005614DE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850310" w:rsidRPr="00307176" w:rsidRDefault="00850310" w:rsidP="005614DE">
            <w:pPr>
              <w:rPr>
                <w:sz w:val="24"/>
                <w:szCs w:val="24"/>
              </w:rPr>
            </w:pP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CA46DE" w:rsidRDefault="00850310" w:rsidP="005614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B423D" w:rsidRDefault="00850310" w:rsidP="005614D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CA46DE" w:rsidRDefault="00850310" w:rsidP="005614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211201" w:rsidRDefault="00850310" w:rsidP="005614D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коронавирусной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</w:t>
            </w:r>
            <w:r w:rsidR="00344E00">
              <w:rPr>
                <w:sz w:val="24"/>
                <w:szCs w:val="24"/>
              </w:rPr>
              <w:t xml:space="preserve">ормация отдела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307176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876483" w:rsidRDefault="00850310" w:rsidP="005614DE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876483" w:rsidRDefault="00850310" w:rsidP="005614DE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</w:t>
            </w:r>
            <w:r w:rsidR="00344E00">
              <w:rPr>
                <w:sz w:val="24"/>
                <w:szCs w:val="24"/>
              </w:rPr>
              <w:t xml:space="preserve">ормация отдела благоустройства </w:t>
            </w:r>
            <w:r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850310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Pr="00105DB7" w:rsidRDefault="00850310" w:rsidP="005614DE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</w:t>
            </w:r>
            <w:r w:rsidR="00344E00">
              <w:rPr>
                <w:sz w:val="24"/>
                <w:szCs w:val="24"/>
              </w:rPr>
              <w:t xml:space="preserve">дела благоустройства </w:t>
            </w:r>
            <w:r>
              <w:rPr>
                <w:sz w:val="24"/>
                <w:szCs w:val="24"/>
              </w:rPr>
              <w:t xml:space="preserve">администрации МР </w:t>
            </w:r>
            <w:r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10" w:rsidRDefault="00850310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</w:tbl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Pr="00420D20" w:rsidRDefault="002B318F" w:rsidP="002B318F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2B318F" w:rsidRDefault="002B318F" w:rsidP="002B318F">
      <w:pPr>
        <w:widowControl w:val="0"/>
        <w:jc w:val="right"/>
        <w:rPr>
          <w:szCs w:val="26"/>
        </w:rPr>
        <w:sectPr w:rsidR="002B318F" w:rsidSect="004E7587">
          <w:pgSz w:w="16838" w:h="11906" w:orient="landscape"/>
          <w:pgMar w:top="1701" w:right="1134" w:bottom="851" w:left="624" w:header="709" w:footer="709" w:gutter="0"/>
          <w:cols w:space="708"/>
          <w:docGrid w:linePitch="360"/>
        </w:sectPr>
      </w:pPr>
    </w:p>
    <w:p w:rsidR="002D7E53" w:rsidRDefault="002D7E53"/>
    <w:sectPr w:rsidR="002D7E53" w:rsidSect="002B31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DE"/>
    <w:rsid w:val="002B318F"/>
    <w:rsid w:val="002D7E53"/>
    <w:rsid w:val="00344E00"/>
    <w:rsid w:val="004E7587"/>
    <w:rsid w:val="0051769D"/>
    <w:rsid w:val="005703E4"/>
    <w:rsid w:val="00642B82"/>
    <w:rsid w:val="00664F63"/>
    <w:rsid w:val="007726F1"/>
    <w:rsid w:val="00850310"/>
    <w:rsid w:val="0085085A"/>
    <w:rsid w:val="00966FCC"/>
    <w:rsid w:val="00A001E7"/>
    <w:rsid w:val="00A35B84"/>
    <w:rsid w:val="00B15878"/>
    <w:rsid w:val="00BD50F6"/>
    <w:rsid w:val="00D514DE"/>
    <w:rsid w:val="00E6108C"/>
    <w:rsid w:val="00E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3362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31</cp:revision>
  <cp:lastPrinted>2023-08-29T13:03:00Z</cp:lastPrinted>
  <dcterms:created xsi:type="dcterms:W3CDTF">2023-08-28T05:58:00Z</dcterms:created>
  <dcterms:modified xsi:type="dcterms:W3CDTF">2025-01-29T12:01:00Z</dcterms:modified>
</cp:coreProperties>
</file>